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возобновлении производства по рассмотрению вопроса определения размера субсидиарной ответственности ФИО1, ФИО3 и ФИО2, представив отчёт о результатах выбора конкурсными кредиторами способа распоряжения правом требования к названным лицам. Определением Арбитражного суда Кемеровской области от 24.01.2023, оставленным без изменения постановлениями Седьмого арбитражного апелляционного суда от 16.03.2023 и Арбитражного суда Западно-Сибирского округа от 18.07.2023, установлен размер субсидиарной ответственности солидарно привлечённых к ней лиц в сумме 67 070 507 рублей 77 копеек, произведена замена взыскателя – должника на его правопреемников в соответствующих суммах. Оставшаяся сумма 12 902 740 рублей 97 копеек признана подлежащей взысканию солидарно с субсидиарных ответчиков в пользу должника.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61.11 , 61.17 Федерального закона от 26.10.2002 № 127-ФЗ «О несостоятельности (банкротстве)», исходили из ранее установленных обстоятельств, послуживших основанием для привлечения заявителей к субсидиарной ответственности, объёма непогашенных денежных требований перед конкурсными кредиторами и отсутствия оснований для уменьшения размера субсидиарной ответственности.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К/У Ирвачев Кирилл Олегович (подробнее) ООО "ДСК" (подробнее) Иные лица: МЕЖРАЙОННАЯ ИНСПЕКЦИЯ ФЕДЕРАЛЬНОЙ НАЛОГОВОЙ СЛУЖБЫ №14 ПО КЕМЕРОВСКОЙ ОБЛАСТИ - КУЗБАССУ (подробнее) ООО "Кадастр Плюс" (подробнее) ООО "Производственно-торгово строительная компания "Экс-Лайн" (подробнее) ООО "Прокопьевская строительная компания" (подробнее) Союз "Кузбасская СОАУ" (подробнее) Управление Федеральной налоговой службы по Кемеровской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