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участник ФИО3 обратился в суд с жалобой на ненадлежащие действия конкурсного управляющего должником ФИО4. Определением Арбитражного суда Астраханской области от 31.10.2019, оставленным без изменения постановлениями Двенадцатого арбитражного апелляционного суда от 27.12.2019 и Арбитражного суда Поволжского округа от 18.03.2020, жалоба удовлетворена частично. Исполнение обязанностей конкурсным управляющим ФИО4, выразившееся в передаче в пользование третьим лицам транспортных средств, нарушении сроков проведения инвентаризации имущества, невключении части имущества в инвентаризационную опись и нарушении сроков опубликования результатов инвентаризации в ЕФРСБ, признано ненадлежащим.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указанные судебные акты в удовлетворенной части требований жалобы, принять в данной части по делу новый судебный акт об отказе в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60, 129, Федерального закона от 26.10.2002 № 127-ФЗ «О несостоятельности (банкротстве)», пунктом 56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несоблюдения конкурсным управляющим требований законодательства о банкротстве, поскольку недобросовестное поведение указанного лица привело к неконтролируемому (не обеспечивающему сохранность) использованию имущества должника третьими лицами, нарушению сроков инвентаризации имущества и опубликования её результатов, и, как следствие, к нарушению прав и законных интересов должника и его кредиторов.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№6 по Астраханской области (подробнее) Ответчики: ООО "Авто-Престиж" (подробнее) Иные лица: Арбитражный суд Волгоградской области (подробнее) Двенадцатый Арбитражный апелляционный суд (подробнее) ИП Андросов О.Н. (подробнее) ИП Зунд Александр Викторович (подробнее) ИП РОГОЖИН В.И. (подробнее) ИП Рогожин Виктор Иванович (подробнее) к/у Шевченко Д.В. (подробнее) ООО Страховое общество Помощь (подробнее) Саморегулируемая организация арбитражных управляющих Ассоциация "Сибирская гильдия антикризисных управляющих" (подробнее) Судьи дела: Корнелюк Е.С. (судья) (подробнее) Последние документы по делу: Определение от 15 июля 2021 г. по делу № А06-10491/2017 Определение от 2 июля 2020 г. по делу № А06-10491/2017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