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общество с ограниченной ответственностью «Моторгаз-Транстехгаз» (далее – общество) обратилось в суд с ходатайствами о вступлении в дело в качестве третьего лица и заинтересованного лица в обособленный спор, инициированный по заявлению конкурсного управляющего должником ФИО2 о взыскании убытков с Администрации городского округа города Переславль – Залесский Ярославской области. Определением Арбитражного суда Московской области от 21.04.2023 в удовлетворении ходатайств отказано. Постановлением Десятого арбитражного апелляционного суда от 31.05.2023 данное определение отменено, общество привлечено к участию в деле в качестве третьего лица с самостоятельным требованием относительно предмета спора. В кассационной жалобе, поданной в Верховный Суд Российской Федерации, заявитель просит отменить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ходатайства, апелляционный суд, руководствуясь положениями статей 50 , 125 , 126 Арбитражного процессуального кодекса Российской Федерации, исходил из представленного в материалы дела доказательства нахождения спорного имущества (котельной) в долевой собственности должника и общества (в дело представлена выписка из ЕГРП), в связи с чем счёл целесообразным привлечение данного лица к участию в деле в качестве третьего лица, заявляющего самостоятельные требования относительно предмета спора. Выводы суда апелляционной инстанции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Вопрос установления факта принадлежности спорного имущества (котельной) конкретным лицам и правомерности притязаний на него не входил в предмет судебного исследования и оценки при рассмотрении и разрешении заявленных обществом ходатайств процессуального характера.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администрация городского округа переславль-залесский ярославской области (подробнее) Межрайонная ИФНС №2 по МО (подробнее) ООО "ВАЙТСТОУН КАПИТАЛ" (подробнее) ООО "Муниципальные энергетические системы" (подробнее) ООО "Опцион" (подробнее) ООО "Партнер-Центр" (подробнее) ООО "Солв Групп" (подробнее) ООО "Экотерра-Ярославль" (подробнее) Ответчики: Администрация города Переславля-Залесского (подробнее) ООО "ТеплоЭнергоСервисная Компания" (подробнее) Судьи дела: Корнелюк Е.С. (судья) (подробнее) Последние документы по делу: Определение от 9 ноября 2023 г. по делу № А41-46178/2021 Определение от 15 августа 2023 г. по делу № А41-46178/2021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