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привлечении к субсидиарной ответственности ФИО1, ФИО2, ФИО3, ФИО4. Определением Арбитражного суда города Москвы от 21.11.2022 заявление удовлетворено. Постановлением Девятого арбитражного апелляционного суда от 10.02.2023 данное определение отменено в части привлечения к субсидиарной ответственности ФИО3 и ФИО2, в указанной части в удовлетворении заявленных требований отказано. В остальной части определение суда первой инстанции от 21.11.2022 оставлено без изменения. Постановлением Арбитражного суда Московского округа от 05.05.2023 принятые по спору судебные акты в части привлечения к субсидиарной ответственности ФИО1 отменены, в отменённой части обособленный спор направлен на новое рассмотрение в Арбитражный суд города Москвы. В остальной части определение суда первой инстанции от 21.11.2022 и постановление апелляционного суда от 10.02.2023 оставлены без изменения. В кассационной жалобе, поданной в Верховный Суд Российской Федерации, заявитель просит отменить постановление апелляционного суда в части отказа в удовлетворении требований к ФИО3 и ФИО2, постановление суда округа - в части направления вопроса о привлечении ФИО1 к субсидиарной ответственности на новое рассмотрение. Жалоба изучена в пределах изложенных в ней доводов. 28.08.2023 материалы дела № А40-63052/2020 были истребованы в Арбитражном суде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Признавая заявление обоснованным в обжалуемой части, суд первой инстанции, руководствуясь статьями 61.10 , 61.11 Федерального закона от 26.10.2002 № 127-ФЗ «О несостоятельности (банкротстве)» (далее – Закон о банкротстве), согласился с доводами банка о том, что ФИО2 и ФИО3, согласно акту налоговой проверки, осуществляли фактический контроль над деятельностью должника, в связи с чем привлёк их к субсидиарной ответственности по обязательствам должника. Апелляционный суд с данными выводами не согласился, отменив принятое по спору определение в обжалуемой части и отказав в удовлетворении заявления. Апелляционный суд исходил из того, что помимо акта налоговой проверки отсутствуют иные доказательства наличия у работников ФИО2 и ФИО3, не входивших в состав органов управления и не являвшихся участниками должника, статуса контролирующих его лиц. Аргументы о фактическом руководстве основаны на показаниях двух сотрудников должника (ФИО5 и ФИО6). Остальные допрошенные налоговым органом лица указали о том, что ФИО3 и ФИО2 известны им как начальники отделов, действия которых не выходили за пределы их трудовых обязанностей, последние осуществляли организационное обеспечение деятельности должника, готовили проекты тендерных и договорных документов, не подписывали их, какой-либо личной выгоды помимо заработной платы, не получили. Суд округа поддержал выводы апелляционного суда, оставив принятое им постановление без изменения в части требований к ФИО2 и ФИО3 Судом округа отмечено, что суд первой инстанции, сославшись на акт налоговой проверки, не установил, сделаны ли аналогичные выводы, содержащиеся в данном акте, непосредственно в решении налогового органа по результатам налоговой проверки в отношении должника. Суд округа указал в принятом по спору постановлении на отсутствие данного решения налогового органа в материалах обособленного спора, в том числе на отсутствие доказательств привлечения ФИО2 и ФИО3 к уголовной ответственности по статье 199 Уголовного кодекса Российской Федерации за неуплату должником налогов. Отменяя принятые по спору судебные акты в части привлечения бывшего руководителя должника ФИО1 к субсидиарной ответственности, суд округа исходил из преждевременности содержащихся в них выводов о размере её ответственности, сделанных судами первой и апелляционной инстанции без установления размера денежных требований и обязанностей должника по уплате обязательных платежей, возникших в период со дня истечения месячного срока, установленного пунктом 2 статьи 9 Закона о банкротстве и до дня возбуждения настоящего дела о банкротстве должника, в связи с чем направил спор в данной части на новое рассмотрение.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Результаты рассмотрения доводов кассационной жалобы, направленных, по сути, на переоценку доказательств и установленных судами фактических обстоятельств дела, изучения обжалуемых заявителем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ГК "АСВ" (подробнее) ООО Коммерческий банк "Союзный" (подробнее) ООО "ЛУКОЙЛ-Коми" (подробнее) ООО "Сервис-Технология" (подробнее) Ответчики: ООО "Профинжлидер" (подробнее) Иные лица: Замоскворецкий отдел ЗАГС (подробнее) ИФНС России №26 по г. Москве (подробнее) Л.Г. Сапрыкин (подробнее) МИФНС России №46 по г. Москве (подробнее) Н.В. Некрытая (подробнее) Управление Росреестра по г.Москве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