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Осетрова Д.С. в Арбитражный суд Удмуртской Республики обратился конкурсный кредитор Лукин Д.А. с заявлением о признании недействительными договора купли- продажи от 16.02.2017 и цепочки последовательно заключенных сделок купли- продажи (дарения) 25% доли участия в ООО «Культура» и применении последствий недействительности сделок. К участию в обособленном споре в качестве третьих лиц, не заявляющих самостоятельных требований относительно предмета спора, привлечены ООО «Культура», Тонков В.А., Осипов К.Н., нотариус нотариального округа г. Ижевск Удмуртской Республики Марданшина С.М., Межрайонная ИФНС № 11 по Удмуртской Республике, Моисеев С.В., Сидорик А.А. и Осетрова Г.И. Протокольным определением Арбитражного суда Удмуртской Республики от 23.06.2021 удовлетворено ходатайство финансового управляющего Крутова Д.Н. о вступлении в обособленный спор в качестве соистца. 2 Судом в порядке статьи 49 Арбитражного процессуального кодекса Российской Федерации приняты изменения требований: признании недействительными сделки по продаже должником 25% доли участия в ООО «Культура» Дедюхину А.Р. по договору от 16.02.2017 и цепочки последовательно заключенных сделок, а именно: договора купли-продажи 25% доли в уставном капитале ООО «Культура» между Дедюхиным А.Р. и Герасимовой А.Х.; договора купли-продажи 25% доли в уставном капитале ООО «Культура» между Герасимовой А.Х. и Дедюхиным А.Р.; договора дарения 1% доли в уставном капитале ООО «Культура» между Дедюхиным А.Р. и Герасимовой А.Х., и применении последствий недействительности сделок. Определением Арбитражного суда Удмуртской Республики от 28.12.2022 заявления конкурсного кредитора и финансового управляющего удовлетворены. Постановлением Семнадцатого арбитражного апелляционного суда от 28.04.2023 определение суда первой инстанции оставлено без изменения; производство по апелляционным жалобам Захаровой С.Н., Дедюхиной Т.В. и Герасимова П.А. прекращено. Арбитражный суд Уральского округа постановлением от 09.08.2023 указанные судебные акты оставил без изменения. Дедюхин А.Р. и Осетров Д.С. обратились в Судебную коллегию Верховного Суда Российской Федерации с кассационными жалобами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руководствовались статьей 61.2 Федерального закона от 26.10.2002 № 127-ФЗ «О несостоятельности (банкротстве)», статьями 10, 170 Гражданского кодекса Российской Федерации, разъяснениями, изложенными в постановлении Пленума Высшего Арбитражного Суда 3 Российской Федерации от 23.12.2010 № 63 «О некоторых вопросах, связанных с применением главы III.1 Федерального закона «О несостоятельности (банкротстве)», учли обстоятельства, установленные судами общей юрисдикции, и исходили из того, что в результате совершения оспариваемых сделок из собственности должника в преддверии банкротства безвозмездно в пользу аффилированных лиц выбыло ликвидное имущество в значительном размере, за счет которого могли быть удовлетворены требования кредиторов; сделки совершены при наличии запрета на распоряжение имуществом должника, в результате этих сделок причинен вред имущественным правам кредиторов ввиду уменьшения активов должника; спорные договоры являются взаимосвязанной цепочкой сделок, последовательно и согласованно совершенных ответчиками с единой целью сохранения фактического владения спорной долей за должником и фактического контроля над деятельностью общества через аффилированных лиц.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