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решением Арбитражного суда города Санкт-Петербурга и Ленинградской области от 28.05.2019 иск удовлетворён. Определением Арбитражного суда города Санкт-Петербурга и Ленинградской области от 29.01.2021 обществу в лице конкурсного управляющего Зимина Дмитрия Павловича отказано в пересмотре по новым обстоятельствам решения суда первой инстанции от 28.05.2019. Определением Арбитражного суда города Санкт-Петербурга и Ленинградской области от 12.05.2022 ответчику также отказано в пересмотре названного решения от 28.05.2019. Корпорация обратилась в суд с заявлением о взыскании с Зимина Д.П. 75 000 рублей судебных расходов. Определением Арбитражного суда города Санкт-Петербурга и Ленинградской области от 26.12.2022, оставленным без изменения постановлениями Тринадцатого арбитражного апелляционного суда 2 от 12.04.2023 и Арбитражного суда Северо-Западного округа от 26.06.2023,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удовлетворить заявление о взыскании судебных расходов.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20.7 и 59 Федерального закона от 26.10.2002 № 127-ФЗ «О несостоятельности (банкротстве)», исходили из отсутствия причин для удовлетворения требований по заявленным основаниям.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