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суд с заявлением о признании должника несостоятельным (банкротом). Определением Арбитражного суда Свердловской области от 14.07.2023, оставленным без изменения постановлениями Семнадцатого арбитражного апелляционного суда от 14.08.2023, заявление принято к производству, возбуждено дело о банкротстве. В кассационной жалобе, поданной в Верховный Суд Российской Федерации, заявитель просит отменить названные судебные акты и возвратить заявление.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Принимая к производству заявление о признании должника банкротом, суд первой инстанции, руководствуясь статьями 6 , 39 , 40 , 42 Федерального закона от 26.10.2002 № 127-ФЗ «О несостоятельности (банкротстве)», исходил из соблюдения кредитором требований законодательства о несостоятельности при его подаче. Апелляционный суд поддержал выводы суда первой инстанции. Выводы судов соответствуют нормам права, оснований для переоценки этих выводов не имеется. Доводы заявителя были предметом рассмотрения судов первой и апелляционной инстанции,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"РУССКАЯ ЭНЕРГЕТИКА" (подробнее) Иные лица: СОЮЗ АРБИТРАЖНЫХ УПРАВЛЯЮЩИХ "САМОРЕГУЛИРУЕМАЯ ОРГАНИЗАЦИЯ "СЕВЕРНАЯ СТОЛИЦА"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