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общеобразовательному учреждению «Средняя общеобразовательная школа с углубленным изучением отдельных предметов № 3» города Всеволожска и муниципальному казенному учреждению «Единая служба заказчика» Всеволожского района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"Бюро технической экспертизы" (подробнее) ООО "Европейский центр судебных экспертов" (подробнее) ООО "Энерго Строительная Компания" (подробнее) Ответчики: МУНИЦИПАЛЬНОЕ ОБЩЕОБРАЗОВАТЕЛЬНОЕ УЧРЕЖДЕНИЕ "СРЕДНЯЯ ОБЩЕОБРАЗОВАТЕЛЬНАЯ ШКОЛА С УГЛУБЛЕННЫМ ИЗУЧЕНИЕМ ОТДЕЛЬНЫХ ПРЕДМЕТОВ №3" Г.ВСЕВОЛОЖСКА (подробнее) Иные лица: АНО "КЭЦ УРОВЕНЬ" (подробнее) ООО "АССОЦИАЦИЯ НЕЗАВИСМЫХ СУДЕБНЫХ ЭКСПЕРТОВ" (подробнее) ООО "Бюро технической экспертизы" (подробнее) ООО "Петербургская экспертная компания" (подробнее) ООО Стройбизнесконсалтинг (подробнее) ООО "Центр судебной экспертизы" (подробнее) ООО "Экспертно-Консалтинговое Бюро "Перитум" (подробнее) ООО ЭСКО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