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«Вектор» (далее – Общество) обратилось в Арбитражный суд Самарской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«Комфорт-С» (далее – Компания; сменила наименование на общество с ограниченной ответственностью «Управляющая компания «Ком-Самара») о взыскании 1 174 873 рублей 21 копейки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привлечена Макридина Ирина Анатольевна. Решением Арбитражного суда Самарской области от 29.04.2021, оставленным без изменения постановлением Одиннадцатого арбитражного апелляционного суда от 04.08.2021, требования удовлетворены. Постановлением Арбитражного суда Поволжского округа от 06.12.2021 апелляционное постановление от 04.08.2021 отменено, дело направлено на новое рассмотрение в Одиннадцатый арбитражный апелляционный суд. 2 В ходе нового рассмотрения дела постановлением Одиннадцатого арбитражного апелляционного суда от 19.05.2023, оставленным без изменения постановлением Арбитражного суда Поволжского округа от 18.08.2023, решение от 29.04.2021 отменено, принят отказ Общества от иска в части требований о взыскании 73 673 рублей 66 копеек, производство по делу в указанной части прекращено; в остальной части исковые требования удовлетворены частично, с Компании в пользу Общества взыскано 169 485 рублей 91 копейка неосновательного обогащения, состоящего из платежей провайдеров за размещение оборудования, и 3696 рублей в возмещение расходов по оплате государственной пошлины; в удовлетворении иска в остальной части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18.08.2023, тогда как кассационная жалоба поступила в Верховный Суд Российской Федерации 01.11.2023,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«Управляющая компания «Вектор». Срок подачи кассационной жалобы на постановление Одиннадцатого арбитражного апелляционного суда от 19.05.2023 и постановление Арбитражного 3 суда Поволжского округа от 18.08.2023 по делу № А55-17000/2020 Арбитражного суда Самарской области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