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ПАО «Первая грузовая компания» обратилось в Арбитражный суд города Москвы с иском к АО «Сибирская угольная энергетическая компания» о взыскании 12 273 000 рублей штрафа за сверхнормативный оборот вагонов. Решением Арбитражного суда города Москвы от 29.10.2021, оставленным без изменения постановлением Девятого арбитражного апелляционного суда от 14.01.2022, иск удовлетворен в части взыскания 8 591 100 рублей штрафа; в удовлетворении иска в остальной части отказано. ПАО «ПГК» обратилось в Арбитражный суд города Москвы с заявлением об индексации присужденных денежных средств за период с 26.10.2021 по 07.02.2022. Определением Арбитражного суда города Москвы от 17.02.2023, оставленным без изменения постановлением Девятого арбитражного апелляционного суда от 21.04.2023 и постановлением Арбитражного суда Московского округа от 11.07.2023, заявление удовлетворено, с АО «СУЭК» в пользу ПАО «ПГК» взыскано 284 555 рублей 25 копеек. 2 АО «СУЭК»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 принятии судебных актов об индексации присужденных денежных сумм, суды руководствовались статьей 183 Арбитражного процессуального кодекса Российской Федерации, правовой позицией, изложенной в постановлении Конституционного Суда Российской Федерации от 22.07.2021 № 40-П «По делу о проверке конституционности статьи 183 АПК РФ в связи с запросом Арбитражного суда Республики Татарстан и жалобой гражданина В.В. Сторублевцева».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