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Калужской области обратилось ПАО «Сбербанк России» с заявлением о включении требования в размере 932 883 рублей 10 копеек в реестр требований кредиторов должника, как обеспеченного залогом имущества должника. Определением Арбитражного суда Калужской области от 10.03.2023 заявление удовлетворено. Постановлением Двадцатого арбитражного апелляционного суда от 02.06.2023 определение суда первой инстанции оставлено без изменения. Арбитражный суд Центрального округа постановлением от 23.08.2023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требование заявителя обоснованным, суды руководствовались положениями статей 16 , 71 , 100 , 213.26 Федерального закона от 26.10.2002 № 127-ФЗ «О несостоятельности (банкротстве)», статьями 35, 45 Семейного кодекса Российской Федерации, статьей 353 Гражданского кодекса Российской Федерации, разъяснениями, содержащимися в пункте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доказанности наличия кредитных обязательств перед банком, получения супругами (созаемщиками) заемных денежных средств на приобретение объекта недвижимости, а также из того, что кредиторы, обязательства перед которыми возникли до раздела во внесудебном порядке общего имущества супругов, изменением режима имущества супругов не связаны.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 установленные абзацем 2 части 3 статьи 291.6 Арбитражного процессуального кодекса Российской Федерации, оснований для рассмотрения ходатайства о приостановлении исполнения судебных актов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"Сбербанк России" (подробнее) ООО Феникс (подробнее) ПАО Банк ВТБ (подробнее) ПАО МТС-Банк (подробнее) ПАО Сбербанк России (подробнее) ПАО "Совкомбанк" (подробнее) Иные лица: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