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арбитражный суд с жалобой на действия финансового управляющего имуществом должника, выразившиеся в непогашении требований кредитора должника (ФИО1) в сумме 143 647 руб. с обязательным применением очередности, установленной определением суда от 24.05.2019 по делу № А27-24870/2015. Финансовый управляющий обратился в суд с заявлением о разрешении разногласий, связанных с определением порядка погашения требований ФИО1, о признании требований ФИО1 в размере 143 647 руб. подлежащими удовлетворению в составе третьей очереди реестра требований кредиторов должника. Определением суда первой инстанции от 14.11.2019, оставленным без изменения постановлением апелляционного суда от 10.02.2020 и постановлением суда округа от 05.06.2020, в удовлетворении жалобы на действия (бездействие) финансового управляющего отказано, требования ФИО1 в сумме 143 647 руб. признаны подлежащими удовлетворению в составе третьей очереди реестра требований кредиторов должника без применения очередности, установленной определением суда от 24.05.2019 по делу № А27-24870/2015. В кассационной жалобе ФИО1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61.17,61.18, 134, 142 Федерального закона от 26.10.2002 № 127-ФЗ «О несостоятельности (банкротстве)», статьями 384 Гражданского кодекса Российской Федерации и исходили из того, что требования ФИО1 подлежат удовлетворению в составе кредиторов третьей очереди, как и его правопредшественника, определение суда от 24.05.2019 по делу № А27-24870/2015 в данном случае не является основанием повышения очередности или применения иных привилегий к кредитору по делу А27-5082/2016.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АО "Азиатско-Тихоокеанский банк" (публичное (подробнее) Государственный фонд поддержки предпринимательства Кемеровской области (подробнее) Инспекция Федеральной налоговой службы по г. Кемерово (подробнее) ООО "ДРСУ-УНИВЕРСАЛ" (подробнее) ООО "Капитал Инвест Гарант" (подробнее) ООО "СимБелСтрой" (подробнее) ПАО "Банк ВТБ" (подробнее) ПАО "Сбербанк России" (подробнее) Иные лица: Ассоциация Арбитражных управляющих "Содружество" (подробнее) Управление Федеральной налоговой службы по Кемеровской области (подробнее) Судьи дела: Самуйлов С.В. (судья) (подробнее) Последние документы по делу: Определение от 8 ноября 2023 г. по делу № А27-5082/2016 Определение от 27 июля 2020 г. по делу № А27-5082/2016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