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ФИО2 в Арбитражный суд города Москвы обратился кредитор ФИО1 с заявлением о признании недействительными платежей должника в пользу ФИО2 в период с 23.09.2018 по 27.05.2021 на общую сумму 4 104 181 рубль 19 копеек и применении последствий их недействительности. Определением Арбитражного суда города Москвы от 06.02.2023 заявление удовлетворено в части признания недействительными платежей в период с 23.09.2018 по 20.09.2019 на общую сумму 2 663 164 рубля 19 копеек и применены последствия недействительности сделок в виде взыскания с ФИО2 в пользу должника спорной суммы денежных средств; в удовлетворении заявления в остальной части отказано. Постановлением Девятого арбитражного апелляционного суда от 22.05.2023 определение суда первой инстанции изменено; признаны недействительными платежи в период с 23.09.2018 по 11.09.2019 на общую сумму 1 134 579 рублей 19 копеек; применены последствия недействительности сделок в виде взыскания с ФИО2 в пользу должника указанной суммы денежных средств; в удовлетворении заявления в остальной части отказано. Постановлением Арбитражного суда Московского округа от 03.08.2023 постановление суда апелляционной инстанции оставлено без изменения. ФИО1 обратился в Судебную коллегию Верховного Суда Российской Федерации с кассационной жалобой на принятые по обособленному спору постановления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апелляционной и кассационной инстанций руководствовались пунктом 2 статьи 61.2 Федерального закона от 26.12.2002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наличия совокупности условий, необходимой для признания платежей в сумме 1 528 585 рублей в пользу супруги должника недействительными, совершенными с целью причинения вреда имущественным правам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Ананьева (тологаева) Анастасия Михайловна (подробнее) Ассоциация арбитражных управляющих саморегулируемая организация "Центральное агентство арбитражных управляющих" (подробнее) Ассоциация СРО "ЦААУ" (подробнее) Замоскворецкий отдел ЗАГС (подробнее) М.А. Тологаев (подробнее) Управление Федеральной службы государственной регистрации, кадастра и картографии по Москве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