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01.11.2023 обратился в Верховный Суд Российской Федерации с жалобой на определение судьи Верховного Суда Российской Федерации от 28.07.2023 № 305-ЭС23-11877, решение Арбитражного суда города Москвы от 14.11.2022, постановление Девятого арбитражного апелляционного суда от 01.02.2023 и постановление Арбитражного суда Московского округа от 25.04.2023 по делу № А40-268854/2021,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2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«ВодоходЪ»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