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26.10.2022 в удовлетворении заявления отказано. Семнадцатый арбитражный апелляционный суд постановлением от 28.03.2023 отменил определение от 26.10.2022 и удовлетворил заявление. Арбитражный суд Уральского округа постановлением от 13.06.2023 оставил без изменения постановление апелляционного суда от 28.03.2023. В кассационной жалобе ФИО1 просит об отмене постановлений апелляционного и окружного судов,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Требуемая ответчиком переоценка установленных обстоятельств совершения сделки не создает обозначенных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Ассоциация арбитражных управляющих саморегулируемая организация "Центральное агентство арбитражных управляющих"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