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обжалуемыми определениями Арбитражный суд Уральского округа возвратил кассационную жалобу ответчика на судебные акты, принятые по вопросу о подсудности. В кассационной жалобе Кутдузова Р.Я. просит о пересмотре судебных актов окружного суда, ссылаясь на допустимость в силу судебной практики кассационного обжалования.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о направлении дела по подсудности не имеет особенностей обжалования, связанных с характером спора, на которые указывает ответчик. 2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Кутдузовой Румие Яхиевне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