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10.05.2023, оставленным без изменения постановлением Пятого арбитражного апелляционного суда от 26.06.2023 и постановлением Арбитражного суда Дальневосточного округа от 14.08.2023, признан недействительным договор купли-продажи транспортного средства от 02.04.2019, заключенный между должником и ФИО1, с последнего в конкурсную масс должника взыскано 1 831 000 рублей. В кассационной жалобе ФИО1 просит об отмене судебных актов, ссылаясь на неправильную оценку обстоятельств заключения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должником фактически аффилированному лицу транспортного средства при наличии долговых обязательств, повлекшее причинение вреда имущественным интересам кредиторов и создающее в силу пункта 2 статьи 61.2 Федерального закона от 26.10.2002 № 127-ФЗ «О несостоятельности (банкротстве)» условия для недействительности договора.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Дальневосточного округа (подробнее) Арбитражный суд Приморского края (подробнее) ОАО Социальный коммерческий банк Приморья "ПримСоцБанк" (подробнее) ПАО "Сбербанк России" (подробнее) Управление Федеральной службы государственной регистрации, кадастра и картографии по Приморскому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