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Голубкина О.М. обратилась в суд с заявлением об оспаривании решения первого собрания кредиторов должника от 15.11.2022 и жалобой на действия временного управляющего Фищук Ольги Сергеевны, ходатайствуя о её отстранении. Определением Арбитражного суда города Москвы от 09.12.2022, оставленным без изменения постановлениями Девятого арбитражного апелляционного суда от 10.03.2023 и Арбитражного суда Московского округа от 14.06.2023, отказано в удовлетворении требований. В кассационных жалобах, поданных в Верховный Суд Российской Федерации, заявитель просит отменить названные судебные акты и направить обособленный спора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13-15 и 20.2 Федерального закона от 26.10.2002 № 127-ФЗ «О несостоятельности (банкротстве)», установив надлежащее уведомление о проведении собрания кредиторов 15.11.2022 Голубкиной О.М., представитель которой принял в нём участие, исходили из недоказанности причин для удовлетворения требований о признании недействительным оспариваемого собрания по заявленным основаниям; пришли к выводам о необоснованности жалобы на действия (бездействие) временного управляющего должником Фищук О.С. ввиду недоказанности вменяемых ей нарушений законодательства о банкротстве и отсутствии причин для отстранения Фищук О.С. от исполнения обязанностей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