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дачный производственный кооператив «Удачный» (далее – Кооператив) обратился в Арбитражный суд Самарской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«Мираж» (далее – Общество) о взыскании 22 660 920 рублей недополученного дохода за период с 01.09.2016 по 24.11.2019. Решением Арбитражного суда Самарской области от 08.02.2023 в удовлетворении требований отказано. Постановлением Одиннадцатого арбитражного апелляционного суда от 04.05.2023, оставленным без изменения постановлением Арбитражного суда Поволжского округа от 11.08.2023, решение от 08.02.2023 отменено, с Общества в пользу Кооператива взыскано 4 915 260 рублей; в удовлетворении остальной части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2 В обоснование доводов жалобы заявитель указывает, что в нарушении части 1 статьи 65 АПК РФ истец не исполнил процессуальную обязанность по доказыванию обстоятельств, на которые он ссылается в иске. Судебными актами по делу № А55-8405/2021 установлено, что спорные металлические понтоны не использовались в коммерческой деятельности Кооператива. При рассмотрении дела №А55-16632/2016 Кооператив, занимая принципиально иную позицию, доказывал невозможность отстоя маломерных судов на понтонных сооружениях в акватории реки Татьянка, арендуемым Обществом. Выводы судов апелляционной и кассационной инстанций об отстое в указанной реке в пределах акватории, арендуемой Обществом, 300 лодок типа «Казанка» в ноябре 2019 года, являются необоснованными. Заявитель не согласен с расчетом заявленных в настоящем деле требований.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решением Арбитражного суда Самарской области по делу № А55-23332/2019, Кооператив является собственником 25 понтонных сооружений, которые были истребованы из владения Общества. Обосновывая заявленные требования по настоящему делу, Кооператив заявил, что за время владения этим имуществом с 2016 года по 2019 год Общество должно было извлечь доходы в размере не менее 22 660 920 рублей. Также при рассмотрении дела № А55-16632/2016 было установлено наличие договора от 21.07.2015 о водопользовании, в соответствии с которым Общество имело возможность использовать принадлежащее Кооперативу имущество (25 понтонных сооружений). Возражая против заявленных требований, Общество, ссылаясь на судебные акты по делу № А55-8405/2021, утверждало, что указанные металлические понтоны не использовались в коммерческой деятельности. Суд первой инстанции, отказывая в удовлетворении иска, пришел к выводу об отсутствии признаков противоправного поведения Общества, которое приняло меры к поиску собственника обнаруженного им бесхозяйного имущества, признал недоказанным факт коммерческого использования понтонов, отметив, что сам по себе факт возвращения имущества по решению суда не свидетельствует о том, что ответчик эксплуатировал понтоны в заявленный период. 3 Повторно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 А55-23332/2019, руководствуясь статьей 303 Гражданского кодекса Российской Федерации (далее – Гражданский кодекс), суд апелляционной инстанции, с выводами которого согласился суд округа, отменил решение суда первой инстанции и частично удовлетворил требования, установив, что Общество с использованием спорных понтонов оказывало услуги по размещению маломерных судов, извлекая доход. Руководствуясь статьями 195, 196, 199, 200,203 Гражданского кодекса, суды констатировали, что требования за период с 01.09.2016 по 18.06.2019 заявлены за пределом срока исковой давности.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«Мираж»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