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настоящего дела решением Арбитражного суда города Санкт-Петербурга и Ленинградской области от 21.11.2013, оставленным без изменения постановлениями Тринадцатого арбитражного апелляционного суда от 17.02.2014 и Арбитражного суда Северо-Западного округа от 08.07.2014, отказано в удовлетворении заявления. Парамонов Е.В. обратился в апелляционный суд с жалобой на названное решение суда от 21.11.2013, ходатайствуя о восстановлении пропущенного срока подачи жалобы. Определением Тринадцатого арбитражного апелляционного суда от 14.06.2023, оставленным без изменения постановлением Арбитражного суда Северо-Западного округа от 09.08.2023, отказано в удовлетворении ходатайства о восстановлении процессуального срока, жалоба возвращена заявителю. В кассационной жалобе, поданной в Верховный Суд Российской Федерации, заявитель просит отменить указанные определение суда апелляционной инстанции и постановление суда округа.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таких оснований не установлено. Возвращая апелляционную жалобу и подтверждая законность такого возврата, суды, руководствуясь положениями статей 42, 117, 259 и 264 Арбитражного процессуального кодекса Российской Федерации, исходили из пропуска Парамоновым Е.В. процессуального срока на подачу апелляционной жалобы и отсутствия уважительных причин для его восстановления.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