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настоящего дела определением Арбитражного суда города Санкт-Петербурга и Ленинградской области от 08.08.2013 принят отказ от иска. Парамонов Е.В. обратился в апелляционный суд с жалобой на указанное определение суда от 08.08.2013, ходатайствуя о восстановлении пропущенного срока подачи жалобы. Определением Тринадцатого арбитражного апелляционного суда от 06.06.2023, оставленным без изменения постановлением Арбитражного суда Северо-Западного округа от 04.08.2023, отказано в удовлетворении ходатайства о восстановлении процессуального срока, жалоба возвращена заявителю. В кассационной жалобе, поданной в Верховный Суд Российской Федерации, заявитель просит отменить указанные определение суда апелляционной инстанции и постановление суда округа.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доводов кассационной жалобы таких оснований не установлено. Возвращая апелляционную жалобу и подтверждая законность такого возврата, суды, руководствуясь положениями статей 42, 117, 259 и 264 Арбитражного процессуального кодекса Российской Федерации, установив, что Парамонов Е.В. как руководитель общества имел право на обжалование названного определения суда первой инстанции от 08.08.2013 с момента его вынесения, исходили из пропуска Парамоновым Е.В. процессуального срока на подачу апелляционной жалобы и отсутствия уважительных причин для его восстановления.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указанных судебных актов, судами не допущено.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