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ООО ««Гамерфест» удовлетворить. Срок подачи кассационной жалобы на постановление Десятого арбитражного апелляционного суда от 24.04.2023 и постановление Арбитражного суда Московского округа от 24.07.2023 по делу № А41-91116/2019 Арбитражного суда Московской области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