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настоящего дела определением Арбитражного суда города Санкт-Петербурга и Ленинградской области от 31.03.2023, оставленным без изменения постановлениями Тринадцатого арбитражного апелляционного суда от 22.06.2023 и Арбитражного суда Северо-Западного округа от 04.09.2023, исковое заявление возвращено. В кассационной жалобе, поданной в Верховный Суд Российской Федерации, заявитель просит отменить названные судебные акты и направить дело в суд первой инстанции для рассмотрения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исковое заявление и подтверждая законность такого возврата, суды, руководствуясь статьями 119 , 129 и 223 Арбитражного процессуального кодекса Российской Федерации, пунктом 48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указав на прекращение производства по делу о банкротстве общества и разъяснив, что разрешение спора по заявленным требованиям не может привести к пополнению конкурсной массы общества, исходили из отсутствия оснований для рассмотрения заявления по существу. Выводы судов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Арбитражный управляющий Зимин Дмитрий Павлович (подробнее) Иные лица: ООО "Веста СПб"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