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Краснодарского края от 01.02.2023 включено в реестр требование о передаче квартиры, в четвертую очередь реестра включено требование об уплате процентов за пользование чужими денежными средствами в размере 420 196 рублей 46 копеек отдельно. Постановлением Пятнадцатого арбитражного апелляционного суда от 27.04.2023, оставленным без изменения постановлением Арбитражного суда Северо-Кавказского округа от 24.07.2023, определение от 01.02.2023 изменено: в четвертую очередь реестра включено требование об уплате процентов за пользование чужими денежными средствами в размере 221 974 рублей 59 копеек как учитывающееся отдельно и подлежащее удовлетворению после 2 погашения суммы задолженности и причитающихся процентов; в остальной части определение от 01.02.2023 оставлено без изменения. В кассационной жалобе Чалая Е.Г. просит об отмене судебных актов как незаконных и необоснованных.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Установив, что требование Юскаевой С.Л. обосновано, факт оплаты квартиры подтвержден, руководствуясь статьями 100, 201.1, 201.7, 201.9 Федерального закона от 26.10.2002 № 127-ФЗ «О несостоятельности (банкротстве)», нормами Федерального закона от 30.12.2004 № 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Федерации», суды удовлетворили заявление. Доводы, приведенные в кассационной жалобе, являлись предметом рассмотрения судов, получили надлежащую правовую оценку и не создают оснований для пересмотра обжалуемых судебных актов в кассационном порядке Верховным Судом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Чалой Елене Геннадьевне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