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«ЧелПром-Даймонд» обратилось в Арбитражный суд города Москвы с исковым заявлением к компании «DUNDELA LIMITED» о признании права собственности на 11703 бриллианта (алмазы обработанные, неоправленные и не закрепленные), признанные и приобщенные в качестве вещественных доказательств по уголовному делу № 5400240, хранящиеся в федеральном казенном учреждении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(далее – Гохран России).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«М-Факторинг», Министерство внутренних дел Российской Федерации, Главное управление Министерства внутренних дел Российской Федерации по Челябинской области, Гохран России, Министерство финансов Российской Федерации, Генеральная прокуратура Российской Федерации. Решением Арбитражного суда города Москвы от 26.01.2023, оставленным без изменения постановлением Девятого арбитражного апелляционного суда 2 от 24.04.2023 и постановлением Арбитражного суда Московского округа от 15.08.2023,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15.08.2023, тогда как кассационная жалоба поступила в Верховный Суд Российской Федерации 27.10.2023,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«ЧелПром-Даймонд» в лице конкурсного управляющего Мамонтова Валерия Николаевича. Срок подачи кассационной жалобы на решение Арбитражного суда города Москвы от 26.01.2023, постановление Девятого арбитражного апелляционного суда от 24.04.2023 и постановление Арбитражного суда Московского округа от 15.08.2023 по делу № А40-5013/2021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