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Ставропольского края от 01.02.2023, оставленным без изменения постановлением Шестнадцатого арбитражного апелляционного суда от 15.05.2023 и постановлением Арбитражного суда Северо-Кавказского округа от 11.07.2023, процедура реализации имущества гражданина завершена, должник освобожден от дальнейшего исполнения требований кредиторов. В кассационной жалобе общество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«Содружество-Соя»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