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Омской области от 16.02.2023, оставленным без изменения постановлением Восьмого арбитражного апелляционного суда от 07.04.2023 и постановлением Арбитражного суда Западно-Сибирского округа от 10.07.2023, процедура реализации имущества гражданина завершена без применения правил об освобождении от дальнейшего исполнения обязательств. В кассационной жалобе Ращукина Г.Х. просит об отмене судебных актов, ссылаясь на несоответствие вывода судов о ее недобросовестности обстоятельствам спора.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Установленные обстоятельства поведения должника в процедурах банкротства суды признали не допускающими в силу пункта 4 статьи 213.28 Федерального закона от 26.10.2002 № 127-ФЗ «О несостоятельности (банкротстве)» сложения долгов. Иная оценка должником своих действий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Ращукиной Гальфире Хазибулловне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