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16.02.2023, оставленным без изменения постановлением Тринадцатого арбитражного апелляционного суда от 02.06.2023 и постановлением Арбитражного суда Северо-Западного округа от 25.08.2023, заявление удовлетворено. В кассационной жалобе Хомченовский М.И.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заключения оспариваемого договора суды установили условия его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Хомченовскому Мартьяну Иларионовичу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