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Тринадцатого арбитражного апелляционного суда от 06.04.2023, оставленным без изменения постановлением Арбитражного суда Северо-Западного округа от 26.07.2023, производство по апелляционной жалобе Биксалеева С.С. прекращено применительно к пункту 1 части 1 статьи 150 Арбитражного процессуального кодекса Российской Федерации в связи с отказом в восстановлении срока на обжалование. В кассационной жалобе Биксалеев С.С. просит отменить судебные акты, принятые в отношении апелляционной жалобы, ссылаясь на неосновательное прекращение производства по апелляционной жалобе, на подачу которой срок был восстановлен.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Апелляционный суд принял апелляционную жалобу к производству для проверки обстоятельств пропуска срока на подачу жалобы и, установив в судебном заседании надлежащее извещение ответчика о рассмотрении спора и несвоевременную подачу им жалобы без объективных причин, исключающие рассмотрение жалобы по существу, прекратил по ней производство.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Биксалееву Сергею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