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27.01.2023 процедура реализации имущества гражданина завершена, должник освобожден от дальнейшего исполнения обязательств. Постановлением Девятого арбитражного апелляционного суда от 10.04.2023, оставленным без изменения постановлением Арбитражного суда Московского округа от 03.07.2023, определение от 27.01.2023 отменено в части: в отношении должника не применены правила об освобождении от исполнения обязательств перед Гапицоновым И.Ю. В кассационной жалобе Шутков В.А. просит об отмене судебных актов апелляционного и окружного судов, ссылаясь на несоответствие выводов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и погашения несложенной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ее уплаты. Иная оценка должником своих действий по отношению к кредитору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Шуткову Вадиму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