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исходили из недоказанности истцом 2 совокупности условий, необходимых для привлечения ответчика к ответственности в виде взыскания убытков.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«Транспортные решения»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