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кассационной жалобы для рассмотрения в судебном заседании Судебной коллегии Верховного Суда Российской Федерации не имеется, ходатайство о приостановлении исполнения судебных актов рассмотрению не подлежит (часть 5 статьи 2916 Арбитражного процессуального кодекса Российской Федерации).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главе крестьянского (фермерского) хозяйства индивидуальному предпринимателю Хайруллину Ильнуру Ирековичу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