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Московской области от 06.04.2023 процедура реализации имущества гражданина завершена, должник освобожден от дальнейшего исполнения обязательств. Постановлением Десятого арбитражного апелляционного суда от 06.06.2023, оставленным без изменения постановлением Арбитражного суда Московского округа от 22.08.2023, определение от 06.04.2023 отменено в части: в отношении должника не применены правила об освобождении от исполнения обязательств перед Федеральной налоговой службой. В кассационной жалобе ФИО1 просит о пересмотре судебных актов апелляционного и окружного судов, ссылаясь на недоказанность умышленных действий.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Характер деятельности должника в вопросе исполнения обязанности по уплате налога, страховых взносов на обязательное пенсионное и медицинское страхование, признанный судом не освобождающим от исполнения обязательства, отражен в акте выездной налоговой проверки.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АССОЦИАЦИЯ АРБИТРАЖНЫХ УПРАВЛЯЮЩИХ "СИБИРСКИЙ ЦЕНТР ЭКСПЕРТОВ АНТИКРИЗИСНОГО УПРАВЛЕНИЯ" (подробнее) ИФНС №7 по МО (подробнее) Межрайонная ИФНС №7 по МО (подробнее) МРИ ФНС РФ №8 по МО (подробнее) Ответчики: ИП Локтева Римма Федоровна (подробнее) Иные лица: Арбитражный управляющий Давыдов Ян Владимирович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