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округа – Югры от 03.03.2023, оставленным без изменения постановлением Восьмого арбитражного апелляционного суда от 03.05.2023 и постановлением Арбитражного суда Западно-Сибирского округа от 09.08.2023, арбитражному управляющему установлено процентное вознаграждение в размере 897 164 рублей 80 копеек. В кассационной жалобе Власенко Е.В. просит об отмене судебных актов, ссылаясь на игнорирование ненадлежащего исполнения управляющим обязанностей и причинения убытков должнику.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Допущенные управляющим нарушения учтены судами в виде снижения размера вознаграждения, определенного в соответствии с компетенцией.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Власенко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