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частями 1 и 2 статьи 291.2 Арбитражного процессуального кодекса Российской Федерации (далее – Кодекс)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Так, последним обжалуемым судебным актом, принятым по результатам рассмотрения настоящего спора, является определение суда округа, вступившее в законную силу 23.08.2023. Кассационная жалоба направлена в Верховный Суд Российской Федерации в электронном виде посредством системы электронной подачи документов «Мой Арбитр» 25.10.2023, то есть с пропуском установленного частью 1 статьи 291.2 Кодекса процессуального срока. Ходатайствуя о восстановлении пропущенного срока, заявитель ссылается на публикацию обжалуемого определения окружного суда в сети Интернет 24.08.2023, неполучение копии обжалуемого судебного акта и незначительность пропуска срока подачи жалобы. Между тем определение суда округа от 23.08.2023 опубликовано в сроки, установленные пунктом 9.5 части 9 Инструкции по делопроизводству в арбитражных судах Российской Федерации (первой, апелляционной и кассационной инстанций), утвержденной Постановлением Пленума Высшего Арбитражного Суда Российской Федерации от 25.12.2013 № 100. В данном случае просрочка опубликования текста судебного акта в сети Интернет не допущена, при этом исчисление срока подачи кассационной жалобы с момента опубликования или получения заверенной копии судебного акта процессуальным законом не предусмотрено (пункт 30 постановления Пленума Высшего Арбитражного Суда Российской Федерации от 25.12.2013 № 99 «О процессуальных сроках»). Незначительность пропущенного срока на обжалование само по себе о наличии уважительных причин не свидетельствует. Каких-либо иных доводов в обоснование ходатайства заявителем не приведено. Принимая во внимание, что общество являлось одним из инициаторов обжалования судебного акта суда округа, определение суда округа от 23.08.2023 своевременно опубликовано в общедоступной базе электронных документов «Картотека арбитражных дел» в сети Интернет, заявитель обладал информацией о состоявшихся судебных актах, их содержании и при проявлении разумной осмотрительности имел достаточно времени для обращения с настоящей жалобой в установленный законом срок (часть 6 статьи 121 Кодекса). С учетом изложенного, основания для восстановления пропущенного процессуального срока отсутствуют, в связи с чем кассационная жалоба подлежит возврату заявителю. Руководствуясь статьями 184 и 291.5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«Медфлагман» о восстановлении пропущенного процессуального срока оставить без удовлетворения. Кассационную жалобу общества с ограниченной ответственностью «Медфлагман» по делу № А72-18834/2021 возвратить заявителю. Судья Д.В. Капкаев Суд: Верховный Суд РФ (подробнее) Истцы: ООО "Микрофинансовая компания "Фордевинд" (подробнее) Иные лица: Государственное бюджетное учреждение здравоохранения Самарской области "Самарская городская станция скорой медицинской помощи" (подробнее) Департамент ЖКХ и государственного жилищного надзора Томской области (подробнее) ООО "ТТК-Связь" (подробнее) Отдел судебных приставов по Центральному административному округу №1 города Москва (подробнее) Управление Министерства внутренних дел Российской Федерации по Курганской области (подробнее) Управление Федеральной налоговой службы по Омской области (подробнее) ФГБУ "Федеральный центр сердечно-сосудистой хирургии" Министерства здравоохранения Российской Федерации г. Пенза (подробнее) Судьи дела: Капкаев Д.В.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