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20.02.2023 в удовлетворении заявления отказано. Постановлением Пятнадцатого арбитражного апелляционного суда от 26.04.2023, оставленным без изменения постановлением Арбитражного суда Северо-Кавказского округа от 30.06.2023, определение от 20.02.2023 отменено, заявление удовлетворено. В кассационной жалобе ФИО1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безвозмездное отчуждение супругой должника в пользу близкого родственника созданного в период брака имущества в ситуации прекращения надлежащего исполнения должником денежного обязательства лишило кредиторов возможности удовлетворения требований и является недействительной сделкой в силу пункта 2 статьи 61.2 Федерального закона от 26.10.2002 № 127-ФЗ «О несостоятельности (банкротстве)». Доводы, касающиеся доказывания и оценки доказательств, рассмотрены судами согласно компетенции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Кучерявенко \\\\\\\\а (подробнее) ПАО "Сбербанк России" (подробнее) Иные лица: ИФНС №2 по г. Краснодару (подробнее) ССОАУ Северо-Запада (подробнее) Ф/у Шмидт Олег Александрович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