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Владимирской области от 02.03.2023, оставленным без изменения постановлением Арбитражного суда Волго-Вятского округа от 27.06.2023, мировое соглашение утверждено, производство по делу прекращено. В кассационной жалобе Кузин А.В. просит об отмене судебных актов, ссылаясь на недобросовестное поведение должника и неполучение процентного вознаграждения.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Исследовав условия мирового соглашения, суды признали их не противоречащими закону и не нарушающими прав и законных интересов должника и его единственного кредитора, в связи с чем усмотрели основания для утверждения соглашения и прекращения производства по делу в силу статей 150, 156, 158, 213.31 Федерального закона от 26.10.2002 № 127-ФЗ «О несостоятельности (банкротстве)». Вопрос о вознаграждении является предметом самостоятельного спора.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Кузину Александру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