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Саратовской области обратился конкурсный кредитор ФИО2 с заявлением о признании недействительным договора купли-продажи транспортного средства от 22.10.2019, заключенного между ФИО3 и ФИО4, и применении последствий недействительности сделки. Определением Арбитражного суда Саратовской области от 29.11.2022 заявление удовлетворено; признан недействительным договор купли-продажи автомобиля, применены последствия недействительности сделки в виде обязания ФИО4 возвратить в конкурсную массу должника спорное имущество. Постановлением Двенадцатого арбитражного апелляционного суда от 21.02.2023 определение суда первой инстанции оставлено без изменения. Арбитражный суд Поволжского округа постановлением от 07.06.2023 указанные судебные акты оставил без изменения. ФИО1 обратилась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статьями 10 , 168 , 170 Гражданского кодекса Российской Федерации, разъяснениями, изложенными в пункте 26 постановления Пленума Высшего Арбитражного Суда Российской Федерации № 35 от 22.06.2012 «О некоторых процессуальных вопросах, связанных с рассмотрением дел о банкротстве», и исходили из мнимости оспариваемой сделки, учитывая, что договор заключен сторонами лишь для вида, без намерения создать соответствующие ему правовые последствия, истинная воля сторон сделки не связана с реальным отчуждением транспортного средства, фактически должник продолжал пользоваться и распоряжаться автомобилем, оспариваемая сделка совершена с целью избежания обращения взыскания на совместно нажитое имущество должника и направлена на причинение вреда имущественным правам кредиторов.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Ответчики: Егоренкова (Айтасова) Ирина Наримановна (подробнее) Иные лица: АО "Газпромбанк" (подробнее) АО "ДОМ.РФ" (подробнее) Арбитражный суд Поволжского округа (подробнее) КомандируВойсковой части 3473Акалите Д.Ю. (подробнее) ООО ЦДУ ИНВЕСТ (подробнее) УМВД России по Пензенской области (подробнее) Энгельсский районный суд СО (подробнее) Судьи дела: Зарубина Е.Н. (судья) Последние документы по делу: Определение от 30 октября 2023 г. по делу № А57-12449/2020 Определение от 9 октября 2023 г. по делу № А57-12449/2020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