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«Промугольтранс»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Жалоба подана в электронном виде, поэтому документы, в том числе государственная пошлина, настоящим определением не возвращаются. 2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«Промугольтранс» на решение Арбитражного суда города Москвы от 16.01.2023 по делу № А40-212396/2022, постановление Девятого арбитражного апелляционного суда от 09.03.2023 и постановление Арбитражного суда Московского округа от 30.06.2023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