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06.09.2022 требования АО «Мосэнергосбыт» включены в третью очередь реестра. Определением Девятого арбитражного апелляционного суда 12.04.2023, оставленным без изменения постановлением Арбитражного суда Московского округа от 29.06.2023, производство по апелляционной жалобе должника и заявителей на определение от 06.09.2022 прекращено на основании пункта 1 части 1 статьи 150 Арбитражного процессуального кодекса Российской Федерации. В кассационной жалобе ее податели просят отменить судебные акты апелляционного и окружного судов как незаконные. Кассационная жалоба в части обжалования определения Арбитражного суда города Москвы от 06.09.2022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не подлежит рассмотрению по существу.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восстановлении ФИО1 срока подачи апелляционной жалобы рассмотрен применительно к обозначенным ею причинам пропуска, и выводы судов об оценке этих причин не подлежат пересмотру в кассационном порядке. Отсутствие у ФИО5 права на обжалование принятого по спору судебного акта установлено апелляционным судом в соответствии с критериями статей 34 , 35 Федерального закона от 26.10.2002 № 127-ФЗ «О несостоятельности (банкротстве)» и статьей 42 Арбитражного процессуального кодекса Российской Федерации. Наличие иного, кроме установленного указанными нормами, интереса в результате рассмотрения дела не предоставляет права на обжалование судебного акта. Отказ в пересмотре судебных актов исключает приостановление их исполнения, о котором ходатайствовали податели жалобы.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и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коммерческий банк "Солидарность" (подробнее) Иные лица: АСгМ (подробнее) УПРАВЛЕНИЕ СОЦИАЛЬНОЙ ЗАЩИТЫ НАСЕЛЕНИЯ СЕВЕРО-ВОСТОЧНОГО АДМИНИСТРАТИВНОГО ОКРУГА ГОРОДА МОСКВЫ (подробнее) ф/у Губарева Т.Н. (подробнее) Судьи дела: Ксенофонтова Н.А. (судья) Последние документы по делу: Определение от 30 октября 2023 г. по делу № А40-255018/2021 Определение от 23 октября 2023 г. по делу № А40-255018/2021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