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08.12.2022 требование ФИО1 включены в третью очередь реестра в размере 767 291 рубля основного долга и 163 740 рублей 48 копеек штрафных санкций, подлежащих отдельному учету в реестре, в удовлетворении заявления финансового управляющего отказано. Третий арбитражный апелляционный суд постановлением от 07.04.2023 отменил определение от 09.12.2022 в части отказа в удовлетворении заявления финансового управляющего и признал недействительным соглашение о достойном ежемесячном материальном содержании и проживании от 17.04.2006, заключенное должником с ФИО3 Арбитражный суд Восточно-Сибирского округа постановлением от 06.07.2023 постановление апелляционного суда от 07.04.2023 оставил без изменения. В кассационной жалобе ФИО3 просит об отмене постановлений апелляционного и окружного судов, ссылаясь на отсутствие доказательств причинения вреда кредиторам и неправильную оценку обстоятельств заключения соглашения.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обстоятельства заключения и исполнения оспариваемого соглашения, не связанного с включенными в реестр алиментными обязательствами должника, в условиях его банкротства нарушающего интересы кредиторов и попадающего под применение статьи 170 Гражданского кодекса Российской Федерации. Вопросы доказывания и оценки доказательств, положенные в основу доводов жалобы, не создают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ГИБДД (подробнее) ГОТСЕХНАДЗОР (подробнее) ГУ Отдел адресно-справочной работы Управления по вопросам миграции МВД России по р. Тыва (подробнее) МИФНС №17 по КК (подробнее) ППК РОСКАДАСТР (подробнее) Представитель Александрова И.В. (подробнее) Судьи дела: Ксенофонтова Н.А. (судья)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