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 Нижегородской области от 13.05.2022 с учетом дополнительного определения от 21.12.2022, оставленным без изменения постановлением Первого арбитражного апелляционного суда от 13.02.2023 и постановлением Арбитражного суда Волго-Вятского округа от 27.06.2023, утверждено Положение о порядке, условиях и сроках продажи имущества, в удовлетворении заявления должника отказано. В кассационной жалобе ФИО1 просит об отмене судебных актов, ссылаясь на неразрешение значимых для спора обстоятельств.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Суды, руководствуясь статьей 213.25 Федерального закона от 26.10.2002 № 127-ФЗ «О несостоятельности (банкротстве)», статьей 446 Гражданского процессуального кодекса Российской Федерации и сложившейся судебной практикой, не установили условий для исключения спорного земельного участка из конкурсной массы.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АО "Российский сельскохозяйственный банк" (подробнее) Иные лица: МРИ ИФНС №3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