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06.02.2023, оставленным без изменения постановлением Восемнадцатого арбитражного апелляционного суда от 11.04.2023 и постановлением Арбитражного суда Уральского округа от 30.06.2023, в удовлетворении заявления отказано. В кассационной жалобе Пахомов А.С. просит об отмене судебных актов, ссылаясь на игнорирование солидарного обязательства должника перед кредитором.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управляющего опровергаются исследованными обстоятельствами исполнения солидарного обязательства.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Пахомову Александру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