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09.03.2023, оставленным без изменения постановлением Тринадцатого арбитражного апелляционного суда от 26.05.2023 и постановлением Арбитражного суда Северо-Западного округа от 08.08.2023, в удовлетворении заявления отказано. В кассационной жалобе Сотников Р.Н. просит об отмене судебных актов, ссылаясь на наличие законных оснований для признания сделки недействительной, неотражение факта заинтересованности финансового управляющего 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заключения договора дарения суды признали не создающими условия для применения статьи 61.2 Федерального закона от 26.10.2002 № 127-ФЗ «О несостоятельности (банкротстве)» и статей 10, 168 Гражданского кодекса Российской Федерации. Довод о заинтересованности финансового управляющего и должника при проверке сделки по заявлению кредитора не влияет на судьбу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Сотникову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