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09.08.2022 в удовлетворении заявления отказано. Восемнадцатый арбитражный апелляционный суд постановлением от 07.02.2023 отменил определение от 09.08.2022, рассмотрел спор по правилам для суда первой инстанции и отказал в удовлетворении заявления. Арбитражный суд Уральского округа постановлением от 05.07.2023 постановление апелляционного суда от 07.02.2023 оставил без изменения. В кассационных жалобах податели просят об отмене постановлений апелляционного и окружного судов, ссылаясь на погашение требований кредитора.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 отсутствие доказательств полного погашения включенного в реестр требования кредитора. Вопросы доказывания и оценки доказательств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Беджаняну Геннадию Сергеевичу и Гюрджиян Нарине Лаврентьевне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