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07.11.2022, оставленным без изменения постановлением Тринадцатого арбитражного апелляционного суда от 27.02.2023 и постановлением Арбитражного суда Северо-Западного округа от 04.07.2023, в удовлетворении иска отказано. В кассационной жалобе общество «ЛК ТК Сервис» просит об отмене судебных актов, ссылаясь на несоответствие закону ограничения ответственности перевозчика.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Исполнение соглашения являлось предметом судебного спора, в связи с чем оно не может быть оспорено в силу пункта 5 статьи 166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ТК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"ЛК ТК Сервис" (подробнее) Ответчики: ООО "ФЕДЕРАЛЬНАЯ ТРАНСПОРТНАЯ КОМПАНИЯ "СОТРАНС"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