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24.10.2023 обратился в Верховный Суд Российской Федерации с жалобой на определение судьи Верховного Суда Российской Федерации от 10.10.2023 № 305-ЭС23-18162, определение Арбитражного суда города Москвы от 11.10.2022, постановление Девятого арбитражного апелляционного суда от 10.03.2023 и постановление Арбитражного суда Московского округа от 06.06.2023 по делу № А40-54412/2021,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Жеребенковой Валентины Борисовны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