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28.08.2023 обратилось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бюджетного учреждения «Спортивная школа «Юность» удовлетворить, срок на подачу кассационной жалобы восстановить. Судья Верховного Суда А.Г. Першутов Российской Федерации Суд: Верховный Суд РФ (подробнее) Истцы: ГУ отделение пенсионного фонда Российской Федерации по Свердловской области (подробнее) Ответчики: МБУ "СШ "ЮНОСТЬ"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