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«Аланта +» (далее – Общество) обратилось в Арбитражный суд Кировской области с иском к индивидуальному предпринимателю Кощеевой Людмиле Николаевне (далее – ИП Кощеева Л.Н.) о взыскании 474 841 рубля 34 копеек задолженности, 95862 рублей 66 копеек процентов за пользование чужими денежными средствами за период с 01.04.2019 по 30.11.2021. К участию в деле в качестве третьего лица, не заявляющего самостоятельных требований относительно предмета спора, привлечено акционерное общество «Производственная фирма «СКБ Контур» (далее – АО «ПФ «СКБ Контур»). Решением Арбитражного суда Кировской области от 16.08.2022, оставленным без изменения постановлением Второго арбитражного апелляционного суда от 27.02.2023 и постановлением Арбитражного суда Волго- Вятского округа от 30.06.2023, в удовлетворении иска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2 В обоснование доводов жалобы заявитель указывает, что именно он оказывал услуги в спорный период. Предприниматель Кощеева Л.Н. приступила к исполнению обязанностей по агентским договорам только с 01.01.2019 на основании доверенности от головной компании ( третье лицо по трехсторонним соглашениям).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АО «ПФ «СКБ Контур» (принципал) и Общество (агент, сервисный центр) заключили агентский договор от 11.01.2010 № 35641/10 (далее – договор 1), согласно пункту 2.1 которого сервисный центр за соответствующее вознаграждение обязуется от имени и за счет принципала заключать договоры с клиентами на право использования продуктов и оказание услуг. АО «ПФ «СКБ Контур» (сторона 1), Общество (сторона 2) и ИП Кощеева Л.Н. (сторона 3) подписали соглашение от 24.12.2018, в котором согласовали, что сторона 2 передает, а сторона 3 принимает на себя все права и обязанности по агентскому договору 1. Также общество с ограниченной ответственностью «Сертум-Про» (далее – ООО «Сертум-Про», принципал) и Общество (агент, центр регистрации) заключили агентский договор от 25.04.2012 № 350641/12СП (далее – договор 2), согласно пунктам 2.1, 2.2 которого центр регистрации за соответствующее вознаграждение обязуется от имени и за счет принципала заключать договоры на оказание услуг удостоверяющего центра и в случаях, предусмотренных условиями, осуществлять деятельность по генерации ключей ЭЦП (ЭП) и выдаче (приостановлению, возобновлению, аннулированию (отзыву)) сертификатов ключей ЭЦП (сертификатов ключей проверки ЭП) в точном соответствии с инструкциями. ООО «Сертум-Про» (сторона 1), Общество (сторона 2) и ИП Кощеева Л.Н. (сторона 3) подписали соглашение от 24.12.2018, в котором согласовали, что сторона 2 передает, а сторона 3 принимает на себя все права и обязанности по договору 2. Между тем Общество направило ИП Кощеевой Л.Н. претензию от 06.11.2021, в которой потребовало уплатить сумму агентского вознаграждения за декабрь 2018 года в размере 474 841 рубль 34 копейки. 3 Полагая , что ИП Кощеева Л.Н. уклоняется от возврата денежных средств, Общество обратилось в арбитражный суд с настоящим иском. Исследовав и оценив по правилам статьи 71 АПК РФ представленные доказательства, руководствуясь статьями 309, 310, 384, 392.3, 1005 Гражданского кодекса Российской Федерации, суды отказали в удовлетворении требований, придя к выводу ,что истцом на подтвержден факта оказания им услуг по агентским договорам в декабре 2018. Судебными инстанциями принято во внимание, что вступившим в законную силу решением Арбитражного суда Свердловской области от 22.06.2020 по делу № А60-403/2020 установлено, что соглашения (о переходе прав и обязанностей) фактически начали исполняться сторонами, начиная с указанной даты (30.11.2018). В определении Арбитражного суда Свердловской области от 07.09.2022 об отказе в исправлении описки указано, что соглашение вступает в законную силу с момента его подписания и распространяет свое действие на правоотношения сторон, возникшие с 30.11.2018. Кроме того, о фактическом исполнении ИП Кощеевой Л.Н. агентских договоров в декабре 2018 года свидетельствует также акт от 31.12.2018 № 3, подписанный ответчиком и третьим лицом, согласно которому ответчик оказал третьему лицу в декабре 2018 года агентские услуги на сумму 471 341 рубль 34 копейки.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Определением Верховного Суда Российской Федерации от 04.09.2023 заявителю была предоставлена отсрочка по уплате государственной пошлины до окончания производства по рассмотрению кассационной жалобы. Поскольку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АПК РФ, подлежит взысканию с заявителя. С учетом изложенного и руководствуясь статьями 102, 110, 291.6 Арбитражного процессуального кодекса Российской Федерации и статьями 333.21, 333.22 Налогового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«Аланта+»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«Аланта+» в доход федерального бюджета 3000 (три тысячи) рублей госпошлины за подачу кассационной жалобы. Арбитражному суду Кировской области выдать исполнительный лист. 4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