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«Таскшеринг Рус» срок подачи кассационной жалобы на решение от 11.11.2022 и дополнительное решение от 27.02.2023 Арбитражного суда города Москвы, постановление Девятого арбитражного апелляционного суда от 05.04.2023 и постановление Арбитражного суда Московского округа от 18.07.2023 по делу № А40-156378/2022.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